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FB7" w:rsidRDefault="00500FB7" w:rsidP="00D40B15">
      <w:pPr>
        <w:spacing w:after="0"/>
        <w:rPr>
          <w:rFonts w:ascii="Times New Roman" w:hAnsi="Times New Roman"/>
          <w:sz w:val="24"/>
        </w:rPr>
      </w:pPr>
    </w:p>
    <w:p w:rsidR="00186BC0" w:rsidRDefault="00186BC0" w:rsidP="001C2B40">
      <w:pPr>
        <w:tabs>
          <w:tab w:val="clear" w:pos="8222"/>
        </w:tabs>
        <w:spacing w:after="0"/>
        <w:jc w:val="center"/>
        <w:rPr>
          <w:rFonts w:ascii="Calibri Light" w:hAnsi="Calibri Light"/>
          <w:sz w:val="32"/>
          <w:szCs w:val="32"/>
        </w:rPr>
      </w:pPr>
    </w:p>
    <w:p w:rsidR="00186BC0" w:rsidRPr="00A47455" w:rsidRDefault="00186BC0" w:rsidP="001C2B40">
      <w:pPr>
        <w:tabs>
          <w:tab w:val="clear" w:pos="8222"/>
        </w:tabs>
        <w:spacing w:after="0"/>
        <w:jc w:val="center"/>
        <w:rPr>
          <w:rFonts w:ascii="Calibri Light" w:hAnsi="Calibri Light"/>
          <w:bCs w:val="0"/>
          <w:sz w:val="24"/>
        </w:rPr>
      </w:pPr>
    </w:p>
    <w:p w:rsidR="00317756" w:rsidRPr="00B929E2" w:rsidRDefault="001C2B40" w:rsidP="001C2B40">
      <w:pPr>
        <w:tabs>
          <w:tab w:val="clear" w:pos="8222"/>
        </w:tabs>
        <w:spacing w:after="0"/>
        <w:jc w:val="center"/>
        <w:rPr>
          <w:rFonts w:ascii="Calibri Light" w:hAnsi="Calibri Light"/>
          <w:b/>
          <w:i/>
          <w:sz w:val="24"/>
        </w:rPr>
      </w:pPr>
      <w:r w:rsidRPr="00D52AF8">
        <w:rPr>
          <w:rFonts w:ascii="Calibri Light" w:hAnsi="Calibri Light"/>
          <w:szCs w:val="22"/>
        </w:rPr>
        <w:t xml:space="preserve"> </w:t>
      </w:r>
      <w:r w:rsidR="003741C6" w:rsidRPr="00D52AF8">
        <w:rPr>
          <w:rFonts w:ascii="Calibri Light" w:hAnsi="Calibri Light"/>
          <w:szCs w:val="22"/>
        </w:rPr>
        <w:t>[</w:t>
      </w:r>
      <w:r w:rsidR="00B929E2" w:rsidRPr="00033563">
        <w:rPr>
          <w:rFonts w:ascii="Calibri Light" w:hAnsi="Calibri Light" w:cs="Calibri"/>
          <w:b/>
          <w:i/>
          <w:sz w:val="24"/>
        </w:rPr>
        <w:t>NB. La presente relazione dovrà riportare, nelle parti di interesse, il riferimento esplicito al criterio di attribuzione del punteggio tecnico di cui al paragrafo 16.1. In assenza dei riferimenti puntuali ai criteri di attribuzione del punteggio tecnico che consentano la valutazione dell’offerta, la valutazione sarà espressa con la dicitura NV (non valutabile) e non sarà at</w:t>
      </w:r>
      <w:r w:rsidR="00B929E2">
        <w:rPr>
          <w:rFonts w:ascii="Calibri Light" w:hAnsi="Calibri Light" w:cs="Calibri"/>
          <w:b/>
          <w:i/>
          <w:sz w:val="24"/>
        </w:rPr>
        <w:t>tribuito alcun punteggio;</w:t>
      </w:r>
      <w:r w:rsidR="003741C6" w:rsidRPr="00D52AF8">
        <w:rPr>
          <w:rFonts w:ascii="Calibri Light" w:hAnsi="Calibri Light"/>
          <w:szCs w:val="22"/>
        </w:rPr>
        <w:t>]</w:t>
      </w:r>
    </w:p>
    <w:p w:rsidR="004C1BB9" w:rsidRPr="00D52AF8" w:rsidRDefault="004C1BB9" w:rsidP="00317756">
      <w:pPr>
        <w:autoSpaceDE w:val="0"/>
        <w:autoSpaceDN w:val="0"/>
        <w:adjustRightInd w:val="0"/>
        <w:spacing w:after="0"/>
        <w:jc w:val="center"/>
        <w:rPr>
          <w:rFonts w:ascii="Calibri Light" w:hAnsi="Calibri Light"/>
          <w:b/>
          <w:sz w:val="24"/>
        </w:rPr>
      </w:pPr>
    </w:p>
    <w:p w:rsidR="00317756" w:rsidRPr="00D52AF8" w:rsidRDefault="003741C6" w:rsidP="00317756">
      <w:pPr>
        <w:autoSpaceDE w:val="0"/>
        <w:autoSpaceDN w:val="0"/>
        <w:adjustRightInd w:val="0"/>
        <w:spacing w:after="0"/>
        <w:jc w:val="center"/>
        <w:rPr>
          <w:rFonts w:ascii="Calibri Light" w:hAnsi="Calibri Light"/>
          <w:b/>
          <w:sz w:val="24"/>
        </w:rPr>
      </w:pPr>
      <w:r w:rsidRPr="00D52AF8">
        <w:rPr>
          <w:rFonts w:ascii="Calibri Light" w:hAnsi="Calibri Light"/>
          <w:b/>
          <w:sz w:val="24"/>
        </w:rPr>
        <w:t>RELAZIONE TECNICA</w:t>
      </w:r>
    </w:p>
    <w:p w:rsidR="00F37D99" w:rsidRPr="00251493" w:rsidRDefault="00F37D99" w:rsidP="00F37D99">
      <w:pPr>
        <w:numPr>
          <w:ilvl w:val="0"/>
          <w:numId w:val="9"/>
        </w:numPr>
        <w:tabs>
          <w:tab w:val="clear" w:pos="8222"/>
        </w:tabs>
        <w:spacing w:after="0" w:line="276" w:lineRule="auto"/>
        <w:rPr>
          <w:rFonts w:ascii="Calibri Light" w:eastAsia="Calibri" w:hAnsi="Calibri Light" w:cs="Calibri Light"/>
          <w:bCs w:val="0"/>
          <w:sz w:val="24"/>
        </w:rPr>
      </w:pPr>
      <w:r w:rsidRPr="00251493">
        <w:rPr>
          <w:rFonts w:ascii="Calibri Light" w:eastAsia="Calibri" w:hAnsi="Calibri Light" w:cs="Calibri Light"/>
          <w:bCs w:val="0"/>
          <w:sz w:val="24"/>
        </w:rPr>
        <w:t>le informazioni relative</w:t>
      </w:r>
      <w:r w:rsidR="00C565E3">
        <w:rPr>
          <w:rFonts w:ascii="Calibri Light" w:eastAsia="Calibri" w:hAnsi="Calibri Light" w:cs="Calibri Light"/>
          <w:bCs w:val="0"/>
          <w:sz w:val="24"/>
        </w:rPr>
        <w:t xml:space="preserve"> al produttore, distributore, modello, </w:t>
      </w:r>
      <w:r w:rsidRPr="00251493">
        <w:rPr>
          <w:rFonts w:ascii="Calibri Light" w:eastAsia="Calibri" w:hAnsi="Calibri Light" w:cs="Calibri Light"/>
          <w:bCs w:val="0"/>
          <w:sz w:val="24"/>
        </w:rPr>
        <w:t>alle caratteristiche tecniche minime, con il numero identificativo di ciascuna caratteristica, come indicato nella scheda tecnica relativa al lotto per il quale il concorrente partecipa;</w:t>
      </w:r>
    </w:p>
    <w:p w:rsidR="00F37D99" w:rsidRPr="00C565E3" w:rsidRDefault="00F37D99" w:rsidP="00F37D99">
      <w:pPr>
        <w:numPr>
          <w:ilvl w:val="0"/>
          <w:numId w:val="9"/>
        </w:numPr>
        <w:tabs>
          <w:tab w:val="clear" w:pos="8222"/>
        </w:tabs>
        <w:autoSpaceDE w:val="0"/>
        <w:autoSpaceDN w:val="0"/>
        <w:adjustRightInd w:val="0"/>
        <w:spacing w:after="0" w:line="276" w:lineRule="auto"/>
        <w:rPr>
          <w:rFonts w:ascii="Calibri Light" w:eastAsia="Calibri" w:hAnsi="Calibri Light" w:cs="Calibri Light"/>
          <w:bCs w:val="0"/>
          <w:sz w:val="24"/>
        </w:rPr>
      </w:pPr>
      <w:r w:rsidRPr="00251493">
        <w:rPr>
          <w:rFonts w:ascii="Calibri Light" w:eastAsia="Calibri" w:hAnsi="Calibri Light" w:cs="Calibri Light"/>
          <w:bCs w:val="0"/>
          <w:sz w:val="24"/>
        </w:rPr>
        <w:t xml:space="preserve">i criteri per l’attribuzione dei punteggi di qualità, con la lettera identificativa di ciascun criterio, come indicato nel disciplinare di gara con riferimento al lotto per il quale il concorrente partecipa; si precisa che in assenza dei riferimenti puntuali ai criteri di attribuzione del </w:t>
      </w:r>
      <w:r w:rsidRPr="00C565E3">
        <w:rPr>
          <w:rFonts w:ascii="Calibri Light" w:eastAsia="Calibri" w:hAnsi="Calibri Light" w:cs="Calibri Light"/>
          <w:bCs w:val="0"/>
          <w:sz w:val="24"/>
        </w:rPr>
        <w:t>punteggio tecnico che consentano la valutazione dell’offerta, la valutazione sarà espressa con la dicitura NV (non valutabile);</w:t>
      </w:r>
    </w:p>
    <w:p w:rsidR="00F37D99" w:rsidRPr="00C565E3" w:rsidRDefault="00C565E3" w:rsidP="00F37D99">
      <w:pPr>
        <w:numPr>
          <w:ilvl w:val="0"/>
          <w:numId w:val="9"/>
        </w:numPr>
        <w:tabs>
          <w:tab w:val="clear" w:pos="8222"/>
        </w:tabs>
        <w:spacing w:after="0" w:line="276" w:lineRule="auto"/>
        <w:rPr>
          <w:rFonts w:ascii="Calibri Light" w:eastAsia="Calibri" w:hAnsi="Calibri Light" w:cs="Calibri Light"/>
          <w:bCs w:val="0"/>
          <w:sz w:val="24"/>
        </w:rPr>
      </w:pPr>
      <w:r w:rsidRPr="00C565E3">
        <w:rPr>
          <w:rFonts w:ascii="Calibri Light" w:eastAsia="Calibri" w:hAnsi="Calibri Light" w:cs="Calibri Light"/>
          <w:bCs w:val="0"/>
          <w:sz w:val="24"/>
        </w:rPr>
        <w:t>il programma di formazione;</w:t>
      </w:r>
    </w:p>
    <w:p w:rsidR="00F37D99" w:rsidRPr="00251493" w:rsidRDefault="00F37D99" w:rsidP="00F37D99">
      <w:pPr>
        <w:numPr>
          <w:ilvl w:val="0"/>
          <w:numId w:val="9"/>
        </w:numPr>
        <w:tabs>
          <w:tab w:val="clear" w:pos="8222"/>
        </w:tabs>
        <w:spacing w:after="0" w:line="276" w:lineRule="auto"/>
        <w:rPr>
          <w:rFonts w:ascii="Calibri Light" w:eastAsia="Calibri" w:hAnsi="Calibri Light" w:cs="Calibri Light"/>
          <w:bCs w:val="0"/>
          <w:sz w:val="24"/>
        </w:rPr>
      </w:pPr>
      <w:r w:rsidRPr="00C565E3">
        <w:rPr>
          <w:rFonts w:ascii="Calibri Light" w:eastAsia="Calibri" w:hAnsi="Calibri Light" w:cs="Calibri Light"/>
          <w:bCs w:val="0"/>
          <w:sz w:val="24"/>
        </w:rPr>
        <w:t>il programma di manutenzione</w:t>
      </w:r>
      <w:r w:rsidRPr="00251493">
        <w:rPr>
          <w:rFonts w:ascii="Calibri Light" w:eastAsia="Calibri" w:hAnsi="Calibri Light" w:cs="Calibri Light"/>
          <w:bCs w:val="0"/>
          <w:sz w:val="24"/>
        </w:rPr>
        <w:t xml:space="preserve"> e/o taratura delle attrezzature, con indicazione di eventuali materiali di ricambio necessari, periodicità della loro sostituzione, periodicità degli interventi e quant’altro necessario per mantenere lo strumento in perfette condizioni d’uso durante i 24 mesi di garanzia; (chiedere che gli strumenti arrivino già tarati);</w:t>
      </w:r>
    </w:p>
    <w:p w:rsidR="00F37D99" w:rsidRPr="00251493" w:rsidRDefault="00F37D99" w:rsidP="00F37D99">
      <w:pPr>
        <w:numPr>
          <w:ilvl w:val="0"/>
          <w:numId w:val="9"/>
        </w:numPr>
        <w:tabs>
          <w:tab w:val="clear" w:pos="8222"/>
        </w:tabs>
        <w:spacing w:after="0" w:line="276" w:lineRule="auto"/>
        <w:rPr>
          <w:rFonts w:ascii="Calibri Light" w:eastAsia="Calibri" w:hAnsi="Calibri Light" w:cs="Calibri Light"/>
          <w:bCs w:val="0"/>
          <w:sz w:val="24"/>
        </w:rPr>
      </w:pPr>
      <w:r w:rsidRPr="00251493">
        <w:rPr>
          <w:rFonts w:ascii="Calibri Light" w:eastAsia="Calibri" w:hAnsi="Calibri Light" w:cs="Calibri Light"/>
          <w:bCs w:val="0"/>
          <w:sz w:val="24"/>
        </w:rPr>
        <w:t>la descrizione della rete di centri di assistenza tecnica, diretti e/o autorizzati, di cui il concorrente sia in possesso o che si impegna a mettere a disposizione specificando se la ditta ha una figura professionale che parli italiano e che sia preposta all’assistenza del cliente;</w:t>
      </w:r>
    </w:p>
    <w:p w:rsidR="00F37D99" w:rsidRPr="00251493" w:rsidRDefault="00F37D99" w:rsidP="00F37D99">
      <w:pPr>
        <w:numPr>
          <w:ilvl w:val="0"/>
          <w:numId w:val="9"/>
        </w:numPr>
        <w:tabs>
          <w:tab w:val="clear" w:pos="8222"/>
        </w:tabs>
        <w:spacing w:after="0" w:line="276" w:lineRule="auto"/>
        <w:rPr>
          <w:rFonts w:ascii="Calibri Light" w:eastAsia="Calibri" w:hAnsi="Calibri Light" w:cs="Calibri Light"/>
          <w:bCs w:val="0"/>
          <w:sz w:val="24"/>
        </w:rPr>
      </w:pPr>
      <w:r w:rsidRPr="00251493">
        <w:rPr>
          <w:rFonts w:ascii="Calibri Light" w:eastAsia="Calibri" w:hAnsi="Calibri Light" w:cs="Calibri Light"/>
          <w:bCs w:val="0"/>
          <w:sz w:val="24"/>
        </w:rPr>
        <w:t>eventuali servizi migliorativi comprendenti, a titolo esemplificativo e non esaustivo:</w:t>
      </w:r>
    </w:p>
    <w:p w:rsidR="00F37D99" w:rsidRPr="00251493" w:rsidRDefault="00F37D99" w:rsidP="00F37D99">
      <w:pPr>
        <w:numPr>
          <w:ilvl w:val="1"/>
          <w:numId w:val="9"/>
        </w:numPr>
        <w:tabs>
          <w:tab w:val="clear" w:pos="8222"/>
        </w:tabs>
        <w:spacing w:after="0" w:line="276" w:lineRule="auto"/>
        <w:rPr>
          <w:rFonts w:ascii="Calibri Light" w:eastAsia="Calibri" w:hAnsi="Calibri Light" w:cs="Calibri Light"/>
          <w:bCs w:val="0"/>
          <w:sz w:val="24"/>
        </w:rPr>
      </w:pPr>
      <w:r w:rsidRPr="00251493">
        <w:rPr>
          <w:rFonts w:ascii="Calibri Light" w:eastAsia="Calibri" w:hAnsi="Calibri Light" w:cs="Calibri Light"/>
          <w:bCs w:val="0"/>
          <w:sz w:val="24"/>
        </w:rPr>
        <w:t>ulteriori periodi di garanzia oltre i 24 mesi (in tal caso indicare il periodo);</w:t>
      </w:r>
    </w:p>
    <w:p w:rsidR="00F37D99" w:rsidRPr="00251493" w:rsidRDefault="00F37D99" w:rsidP="00F37D99">
      <w:pPr>
        <w:numPr>
          <w:ilvl w:val="1"/>
          <w:numId w:val="9"/>
        </w:numPr>
        <w:tabs>
          <w:tab w:val="clear" w:pos="8222"/>
        </w:tabs>
        <w:spacing w:after="0" w:line="276" w:lineRule="auto"/>
        <w:rPr>
          <w:rFonts w:ascii="Calibri Light" w:eastAsia="Calibri" w:hAnsi="Calibri Light" w:cs="Calibri Light"/>
          <w:bCs w:val="0"/>
          <w:sz w:val="24"/>
        </w:rPr>
      </w:pPr>
      <w:r w:rsidRPr="00251493">
        <w:rPr>
          <w:rFonts w:ascii="Calibri Light" w:eastAsia="Calibri" w:hAnsi="Calibri Light" w:cs="Calibri Light"/>
          <w:bCs w:val="0"/>
          <w:sz w:val="24"/>
        </w:rPr>
        <w:t>eventuali accessori non espressamente richiesti nella scheda tecnica (in tal caso indicare quali).</w:t>
      </w:r>
    </w:p>
    <w:p w:rsidR="00F37D99" w:rsidRPr="00251493" w:rsidRDefault="00F37D99" w:rsidP="00F37D99">
      <w:pPr>
        <w:numPr>
          <w:ilvl w:val="0"/>
          <w:numId w:val="9"/>
        </w:numPr>
        <w:tabs>
          <w:tab w:val="clear" w:pos="8222"/>
        </w:tabs>
        <w:spacing w:after="0" w:line="276" w:lineRule="auto"/>
        <w:rPr>
          <w:rFonts w:ascii="Calibri Light" w:eastAsia="Calibri" w:hAnsi="Calibri Light" w:cs="Calibri Light"/>
          <w:bCs w:val="0"/>
          <w:sz w:val="24"/>
        </w:rPr>
      </w:pPr>
      <w:r w:rsidRPr="00251493">
        <w:rPr>
          <w:rFonts w:ascii="Calibri Light" w:eastAsia="Calibri" w:hAnsi="Calibri Light" w:cs="Calibri Light"/>
          <w:bCs w:val="0"/>
          <w:sz w:val="24"/>
        </w:rPr>
        <w:t>certificazione attestante la conformità alle norme della serie UNI EN ISO ed alle direttive comunitarie relative alla sicurezza delle strumentazioni del lotto per il quale il concorrente partecipa.</w:t>
      </w:r>
    </w:p>
    <w:p w:rsidR="003741C6" w:rsidRPr="00251493" w:rsidRDefault="003741C6" w:rsidP="003741C6">
      <w:pPr>
        <w:tabs>
          <w:tab w:val="num" w:pos="2160"/>
        </w:tabs>
        <w:spacing w:after="0"/>
        <w:ind w:left="360"/>
        <w:rPr>
          <w:rFonts w:ascii="Calibri Light" w:hAnsi="Calibri Light" w:cs="Calibri Light"/>
          <w:sz w:val="24"/>
        </w:rPr>
      </w:pPr>
    </w:p>
    <w:sectPr w:rsidR="003741C6" w:rsidRPr="00251493" w:rsidSect="00EA0967">
      <w:headerReference w:type="even" r:id="rId7"/>
      <w:headerReference w:type="default" r:id="rId8"/>
      <w:footerReference w:type="even" r:id="rId9"/>
      <w:footerReference w:type="default" r:id="rId10"/>
      <w:headerReference w:type="first" r:id="rId11"/>
      <w:footerReference w:type="first" r:id="rId12"/>
      <w:pgSz w:w="11906" w:h="16838"/>
      <w:pgMar w:top="654" w:right="1134" w:bottom="71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9B5" w:rsidRDefault="00F959B5">
      <w:r>
        <w:separator/>
      </w:r>
    </w:p>
  </w:endnote>
  <w:endnote w:type="continuationSeparator" w:id="0">
    <w:p w:rsidR="00F959B5" w:rsidRDefault="00F95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6C7" w:rsidRDefault="00C426C7" w:rsidP="007A748F">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C426C7" w:rsidRDefault="00C426C7" w:rsidP="00D40B15">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6C7" w:rsidRDefault="00C426C7" w:rsidP="007A748F">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7D0314">
      <w:rPr>
        <w:rStyle w:val="Numeropagina"/>
        <w:noProof/>
      </w:rPr>
      <w:t>1</w:t>
    </w:r>
    <w:r>
      <w:rPr>
        <w:rStyle w:val="Numeropagina"/>
      </w:rPr>
      <w:fldChar w:fldCharType="end"/>
    </w:r>
  </w:p>
  <w:p w:rsidR="00C426C7" w:rsidRDefault="00C426C7" w:rsidP="00D40B15">
    <w:pPr>
      <w:pStyle w:val="Pidipa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96A" w:rsidRDefault="00A3196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9B5" w:rsidRDefault="00F959B5">
      <w:r>
        <w:separator/>
      </w:r>
    </w:p>
  </w:footnote>
  <w:footnote w:type="continuationSeparator" w:id="0">
    <w:p w:rsidR="00F959B5" w:rsidRDefault="00F959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96A" w:rsidRDefault="00A3196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314" w:rsidRPr="009C531F" w:rsidRDefault="007D0314" w:rsidP="007D0314">
    <w:pPr>
      <w:autoSpaceDE w:val="0"/>
      <w:autoSpaceDN w:val="0"/>
      <w:adjustRightInd w:val="0"/>
      <w:jc w:val="center"/>
      <w:rPr>
        <w:rFonts w:ascii="Calibri Light" w:hAnsi="Calibri Light" w:cs="Calibri Light"/>
        <w:bCs w:val="0"/>
        <w:color w:val="000000"/>
        <w:sz w:val="24"/>
      </w:rPr>
    </w:pPr>
    <w:r w:rsidRPr="009C531F">
      <w:rPr>
        <w:rFonts w:ascii="Calibri Light" w:hAnsi="Calibri Light" w:cs="Calibri Light"/>
        <w:bCs w:val="0"/>
        <w:color w:val="000000"/>
        <w:sz w:val="24"/>
      </w:rPr>
      <w:t xml:space="preserve">Allegato n. </w:t>
    </w:r>
    <w:r w:rsidRPr="009C531F">
      <w:rPr>
        <w:rFonts w:ascii="Calibri Light" w:hAnsi="Calibri Light" w:cs="Calibri Light"/>
        <w:bCs w:val="0"/>
        <w:color w:val="000000"/>
        <w:sz w:val="24"/>
      </w:rPr>
      <w:t>1</w:t>
    </w:r>
    <w:r>
      <w:rPr>
        <w:rFonts w:ascii="Calibri Light" w:hAnsi="Calibri Light" w:cs="Calibri Light"/>
        <w:bCs w:val="0"/>
        <w:color w:val="000000"/>
        <w:sz w:val="24"/>
      </w:rPr>
      <w:t>a</w:t>
    </w:r>
    <w:bookmarkStart w:id="0" w:name="_GoBack"/>
    <w:bookmarkEnd w:id="0"/>
    <w:r>
      <w:rPr>
        <w:rFonts w:ascii="Calibri Light" w:hAnsi="Calibri Light" w:cs="Calibri Light"/>
        <w:bCs w:val="0"/>
        <w:color w:val="000000"/>
        <w:sz w:val="24"/>
      </w:rPr>
      <w:t>3</w:t>
    </w:r>
    <w:r w:rsidRPr="009C531F">
      <w:rPr>
        <w:rFonts w:ascii="Calibri Light" w:hAnsi="Calibri Light" w:cs="Calibri Light"/>
        <w:bCs w:val="0"/>
        <w:color w:val="000000"/>
        <w:sz w:val="24"/>
      </w:rPr>
      <w:t xml:space="preserve"> alla deliberazione n</w:t>
    </w:r>
    <w:r w:rsidRPr="00437E21">
      <w:rPr>
        <w:rFonts w:ascii="Calibri Light" w:hAnsi="Calibri Light" w:cs="Calibri Light"/>
        <w:bCs w:val="0"/>
        <w:color w:val="000000"/>
        <w:sz w:val="24"/>
      </w:rPr>
      <w:t>. 156 del 16.12.2020</w:t>
    </w:r>
  </w:p>
  <w:p w:rsidR="007D0314" w:rsidRDefault="007D0314" w:rsidP="002A525E">
    <w:pPr>
      <w:pStyle w:val="Intestazione"/>
      <w:jc w:val="center"/>
      <w:rPr>
        <w:rFonts w:ascii="Garamond" w:hAnsi="Garamond"/>
        <w:sz w:val="28"/>
        <w:szCs w:val="28"/>
      </w:rPr>
    </w:pPr>
  </w:p>
  <w:p w:rsidR="00C426C7" w:rsidRDefault="00C426C7" w:rsidP="002A525E">
    <w:pPr>
      <w:pStyle w:val="Intestazione"/>
      <w:jc w:val="center"/>
      <w:rPr>
        <w:rFonts w:ascii="Garamond" w:hAnsi="Garamond"/>
        <w:sz w:val="28"/>
        <w:szCs w:val="28"/>
      </w:rPr>
    </w:pPr>
    <w:r w:rsidRPr="00317756">
      <w:rPr>
        <w:rFonts w:ascii="Garamond" w:hAnsi="Garamond"/>
        <w:sz w:val="28"/>
        <w:szCs w:val="28"/>
      </w:rPr>
      <w:t>[</w:t>
    </w:r>
    <w:r w:rsidRPr="00A3196A">
      <w:rPr>
        <w:rFonts w:asciiTheme="majorHAnsi" w:hAnsiTheme="majorHAnsi" w:cstheme="majorHAnsi"/>
        <w:b/>
        <w:i/>
        <w:sz w:val="28"/>
        <w:szCs w:val="28"/>
      </w:rPr>
      <w:t>INSERIRE IL MODULO SU CARTA INTESTATA DEL CONCORRENTE</w:t>
    </w:r>
    <w:r w:rsidRPr="00317756">
      <w:rPr>
        <w:rFonts w:ascii="Garamond" w:hAnsi="Garamond"/>
        <w:sz w:val="28"/>
        <w:szCs w:val="28"/>
      </w:rPr>
      <w:t>]</w:t>
    </w:r>
  </w:p>
  <w:p w:rsidR="00A3196A" w:rsidRDefault="00A3196A" w:rsidP="00543948">
    <w:pPr>
      <w:tabs>
        <w:tab w:val="clear" w:pos="8222"/>
      </w:tabs>
      <w:spacing w:after="0"/>
      <w:jc w:val="center"/>
      <w:rPr>
        <w:rFonts w:ascii="Calibri Light" w:hAnsi="Calibri Light"/>
        <w:sz w:val="32"/>
        <w:szCs w:val="32"/>
      </w:rPr>
    </w:pPr>
  </w:p>
  <w:p w:rsidR="00543948" w:rsidRPr="007E5943" w:rsidRDefault="00A85A2C" w:rsidP="00543948">
    <w:pPr>
      <w:tabs>
        <w:tab w:val="clear" w:pos="8222"/>
      </w:tabs>
      <w:spacing w:after="0"/>
      <w:jc w:val="center"/>
      <w:rPr>
        <w:rFonts w:ascii="Calibri Light" w:hAnsi="Calibri Light"/>
        <w:bCs w:val="0"/>
        <w:sz w:val="24"/>
      </w:rPr>
    </w:pPr>
    <w:r w:rsidRPr="00A85A2C">
      <w:rPr>
        <w:rFonts w:ascii="Calibri Light" w:hAnsi="Calibri Light"/>
        <w:sz w:val="32"/>
        <w:szCs w:val="32"/>
      </w:rPr>
      <w:t>Procedura aperta telematica, sopra la soglia di rilevanza comunitaria, per la fornitura e installazione di strumentazione da laboratorio e relativo servizio di assistenza tecnica – 11 lotti – n</w:t>
    </w:r>
    <w:r w:rsidRPr="005D5307">
      <w:rPr>
        <w:rFonts w:ascii="Calibri Light" w:hAnsi="Calibri Light"/>
        <w:sz w:val="32"/>
        <w:szCs w:val="32"/>
      </w:rPr>
      <w:t xml:space="preserve">. gara </w:t>
    </w:r>
    <w:r w:rsidR="005D5307" w:rsidRPr="005D5307">
      <w:rPr>
        <w:rFonts w:ascii="Calibri Light" w:hAnsi="Calibri Light"/>
        <w:sz w:val="32"/>
        <w:szCs w:val="32"/>
      </w:rPr>
      <w:t>7986678</w:t>
    </w:r>
    <w:r w:rsidR="00543948">
      <w:rPr>
        <w:rFonts w:ascii="Calibri Light" w:hAnsi="Calibri Light"/>
        <w:sz w:val="32"/>
        <w:szCs w:val="32"/>
      </w:rPr>
      <w:t>– LOTTO N. ……. – CIG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96A" w:rsidRDefault="00A3196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B2570"/>
    <w:multiLevelType w:val="hybridMultilevel"/>
    <w:tmpl w:val="103C0EC0"/>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15:restartNumberingAfterBreak="0">
    <w:nsid w:val="2DEE2CA2"/>
    <w:multiLevelType w:val="hybridMultilevel"/>
    <w:tmpl w:val="1C042008"/>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52A4F5B"/>
    <w:multiLevelType w:val="hybridMultilevel"/>
    <w:tmpl w:val="29B6B5A6"/>
    <w:lvl w:ilvl="0" w:tplc="04100017">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3D13338B"/>
    <w:multiLevelType w:val="multilevel"/>
    <w:tmpl w:val="6F7A2C30"/>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519177A8"/>
    <w:multiLevelType w:val="hybridMultilevel"/>
    <w:tmpl w:val="83FCC41C"/>
    <w:lvl w:ilvl="0" w:tplc="04100017">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6234228D"/>
    <w:multiLevelType w:val="hybridMultilevel"/>
    <w:tmpl w:val="636CC4AC"/>
    <w:lvl w:ilvl="0" w:tplc="85F0B932">
      <w:start w:val="1"/>
      <w:numFmt w:val="decimal"/>
      <w:lvlText w:val="%1."/>
      <w:lvlJc w:val="left"/>
      <w:pPr>
        <w:tabs>
          <w:tab w:val="num" w:pos="1068"/>
        </w:tabs>
        <w:ind w:left="1068" w:hanging="360"/>
      </w:pPr>
      <w:rPr>
        <w:rFonts w:hint="default"/>
      </w:rPr>
    </w:lvl>
    <w:lvl w:ilvl="1" w:tplc="04100019">
      <w:start w:val="1"/>
      <w:numFmt w:val="lowerLetter"/>
      <w:lvlText w:val="%2."/>
      <w:lvlJc w:val="left"/>
      <w:pPr>
        <w:tabs>
          <w:tab w:val="num" w:pos="1788"/>
        </w:tabs>
        <w:ind w:left="1788" w:hanging="360"/>
      </w:pPr>
    </w:lvl>
    <w:lvl w:ilvl="2" w:tplc="0410001B">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6" w15:restartNumberingAfterBreak="0">
    <w:nsid w:val="62720654"/>
    <w:multiLevelType w:val="hybridMultilevel"/>
    <w:tmpl w:val="29CE3F1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5204651"/>
    <w:multiLevelType w:val="hybridMultilevel"/>
    <w:tmpl w:val="99BEAF3C"/>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687F1DA1"/>
    <w:multiLevelType w:val="multilevel"/>
    <w:tmpl w:val="C16024BE"/>
    <w:lvl w:ilvl="0">
      <w:start w:val="1"/>
      <w:numFmt w:val="decimal"/>
      <w:lvlText w:val="%1"/>
      <w:lvlJc w:val="left"/>
      <w:pPr>
        <w:tabs>
          <w:tab w:val="num" w:pos="900"/>
        </w:tabs>
        <w:ind w:left="900" w:hanging="900"/>
      </w:pPr>
      <w:rPr>
        <w:rFonts w:hint="default"/>
      </w:rPr>
    </w:lvl>
    <w:lvl w:ilvl="1">
      <w:start w:val="2"/>
      <w:numFmt w:val="decimal"/>
      <w:lvlText w:val="%1.%2"/>
      <w:lvlJc w:val="left"/>
      <w:pPr>
        <w:tabs>
          <w:tab w:val="num" w:pos="1200"/>
        </w:tabs>
        <w:ind w:left="1200" w:hanging="900"/>
      </w:pPr>
      <w:rPr>
        <w:rFonts w:hint="default"/>
      </w:rPr>
    </w:lvl>
    <w:lvl w:ilvl="2">
      <w:start w:val="2"/>
      <w:numFmt w:val="decimal"/>
      <w:lvlText w:val="%1.%2.%3"/>
      <w:lvlJc w:val="left"/>
      <w:pPr>
        <w:tabs>
          <w:tab w:val="num" w:pos="1500"/>
        </w:tabs>
        <w:ind w:left="1500" w:hanging="900"/>
      </w:pPr>
      <w:rPr>
        <w:rFonts w:hint="default"/>
      </w:rPr>
    </w:lvl>
    <w:lvl w:ilvl="3">
      <w:start w:val="2"/>
      <w:numFmt w:val="decimal"/>
      <w:lvlText w:val="%1.%2.%3.%4"/>
      <w:lvlJc w:val="left"/>
      <w:pPr>
        <w:tabs>
          <w:tab w:val="num" w:pos="1800"/>
        </w:tabs>
        <w:ind w:left="1800" w:hanging="90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num w:numId="1">
    <w:abstractNumId w:val="7"/>
  </w:num>
  <w:num w:numId="2">
    <w:abstractNumId w:val="8"/>
  </w:num>
  <w:num w:numId="3">
    <w:abstractNumId w:val="2"/>
  </w:num>
  <w:num w:numId="4">
    <w:abstractNumId w:val="4"/>
  </w:num>
  <w:num w:numId="5">
    <w:abstractNumId w:val="0"/>
  </w:num>
  <w:num w:numId="6">
    <w:abstractNumId w:val="3"/>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B15"/>
    <w:rsid w:val="000141A4"/>
    <w:rsid w:val="00016726"/>
    <w:rsid w:val="00033563"/>
    <w:rsid w:val="000435EF"/>
    <w:rsid w:val="00043B5A"/>
    <w:rsid w:val="0005020C"/>
    <w:rsid w:val="00081E14"/>
    <w:rsid w:val="000C0442"/>
    <w:rsid w:val="000C2397"/>
    <w:rsid w:val="00102370"/>
    <w:rsid w:val="00111952"/>
    <w:rsid w:val="00116A12"/>
    <w:rsid w:val="00117D14"/>
    <w:rsid w:val="001234F5"/>
    <w:rsid w:val="00131B96"/>
    <w:rsid w:val="001527CF"/>
    <w:rsid w:val="0018206C"/>
    <w:rsid w:val="00186BC0"/>
    <w:rsid w:val="001C2B40"/>
    <w:rsid w:val="001D0B7B"/>
    <w:rsid w:val="001F2FB3"/>
    <w:rsid w:val="001F36BF"/>
    <w:rsid w:val="002132A0"/>
    <w:rsid w:val="002151D8"/>
    <w:rsid w:val="00220CC9"/>
    <w:rsid w:val="0024537F"/>
    <w:rsid w:val="00251493"/>
    <w:rsid w:val="00254658"/>
    <w:rsid w:val="002575AD"/>
    <w:rsid w:val="002A525E"/>
    <w:rsid w:val="00317556"/>
    <w:rsid w:val="00317756"/>
    <w:rsid w:val="00347908"/>
    <w:rsid w:val="00356AD3"/>
    <w:rsid w:val="003741C6"/>
    <w:rsid w:val="00396C6F"/>
    <w:rsid w:val="003D76B6"/>
    <w:rsid w:val="003F2D2F"/>
    <w:rsid w:val="00405539"/>
    <w:rsid w:val="00423359"/>
    <w:rsid w:val="00434614"/>
    <w:rsid w:val="00435773"/>
    <w:rsid w:val="004C1BB9"/>
    <w:rsid w:val="004F15BE"/>
    <w:rsid w:val="00500FB7"/>
    <w:rsid w:val="005204EC"/>
    <w:rsid w:val="0052085D"/>
    <w:rsid w:val="00520FBD"/>
    <w:rsid w:val="00543948"/>
    <w:rsid w:val="00586F83"/>
    <w:rsid w:val="0058725D"/>
    <w:rsid w:val="005D5307"/>
    <w:rsid w:val="00625976"/>
    <w:rsid w:val="00637B35"/>
    <w:rsid w:val="006430AB"/>
    <w:rsid w:val="006729C9"/>
    <w:rsid w:val="006D3D43"/>
    <w:rsid w:val="006E11CD"/>
    <w:rsid w:val="00713352"/>
    <w:rsid w:val="00731147"/>
    <w:rsid w:val="00740E33"/>
    <w:rsid w:val="007A748F"/>
    <w:rsid w:val="007C6C94"/>
    <w:rsid w:val="007D0314"/>
    <w:rsid w:val="007D17DB"/>
    <w:rsid w:val="007D7BF4"/>
    <w:rsid w:val="007E50E1"/>
    <w:rsid w:val="007E7554"/>
    <w:rsid w:val="00800EC4"/>
    <w:rsid w:val="008115E8"/>
    <w:rsid w:val="00817C8D"/>
    <w:rsid w:val="008860AD"/>
    <w:rsid w:val="008D48C8"/>
    <w:rsid w:val="008D774C"/>
    <w:rsid w:val="008F72F9"/>
    <w:rsid w:val="008F74CD"/>
    <w:rsid w:val="00916875"/>
    <w:rsid w:val="009309A5"/>
    <w:rsid w:val="00957686"/>
    <w:rsid w:val="00962EEC"/>
    <w:rsid w:val="009672BC"/>
    <w:rsid w:val="00985D9B"/>
    <w:rsid w:val="009F42B9"/>
    <w:rsid w:val="00A06468"/>
    <w:rsid w:val="00A06561"/>
    <w:rsid w:val="00A2047A"/>
    <w:rsid w:val="00A3196A"/>
    <w:rsid w:val="00A373F7"/>
    <w:rsid w:val="00A41855"/>
    <w:rsid w:val="00A602A1"/>
    <w:rsid w:val="00A85A2C"/>
    <w:rsid w:val="00AA0924"/>
    <w:rsid w:val="00AE3D1D"/>
    <w:rsid w:val="00AE6ACD"/>
    <w:rsid w:val="00B106EC"/>
    <w:rsid w:val="00B347D6"/>
    <w:rsid w:val="00B55EA2"/>
    <w:rsid w:val="00B831F0"/>
    <w:rsid w:val="00B870E0"/>
    <w:rsid w:val="00B87782"/>
    <w:rsid w:val="00B929E2"/>
    <w:rsid w:val="00BB0E32"/>
    <w:rsid w:val="00BD0854"/>
    <w:rsid w:val="00BE1488"/>
    <w:rsid w:val="00C426C7"/>
    <w:rsid w:val="00C565E3"/>
    <w:rsid w:val="00C641F6"/>
    <w:rsid w:val="00C64B38"/>
    <w:rsid w:val="00C8265A"/>
    <w:rsid w:val="00C84750"/>
    <w:rsid w:val="00CA27D0"/>
    <w:rsid w:val="00CA4C53"/>
    <w:rsid w:val="00CB57CF"/>
    <w:rsid w:val="00CC5DBA"/>
    <w:rsid w:val="00CD0D0D"/>
    <w:rsid w:val="00CD5C5A"/>
    <w:rsid w:val="00CD66B0"/>
    <w:rsid w:val="00D171D6"/>
    <w:rsid w:val="00D40B15"/>
    <w:rsid w:val="00D43F9C"/>
    <w:rsid w:val="00D529E6"/>
    <w:rsid w:val="00D52AF8"/>
    <w:rsid w:val="00D967F4"/>
    <w:rsid w:val="00DA0CD2"/>
    <w:rsid w:val="00DC4978"/>
    <w:rsid w:val="00DE167F"/>
    <w:rsid w:val="00E074BB"/>
    <w:rsid w:val="00E56E7A"/>
    <w:rsid w:val="00E57DDE"/>
    <w:rsid w:val="00E64DEE"/>
    <w:rsid w:val="00E93BA5"/>
    <w:rsid w:val="00EA0967"/>
    <w:rsid w:val="00EA0DD8"/>
    <w:rsid w:val="00ED1FF9"/>
    <w:rsid w:val="00F116C0"/>
    <w:rsid w:val="00F20972"/>
    <w:rsid w:val="00F3375D"/>
    <w:rsid w:val="00F362E8"/>
    <w:rsid w:val="00F37D99"/>
    <w:rsid w:val="00F44506"/>
    <w:rsid w:val="00F959B5"/>
    <w:rsid w:val="00F97841"/>
    <w:rsid w:val="00FD31D1"/>
    <w:rsid w:val="00FD3FD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B28735"/>
  <w15:chartTrackingRefBased/>
  <w15:docId w15:val="{34F6B984-5488-448B-8051-38B43293C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40B15"/>
    <w:pPr>
      <w:tabs>
        <w:tab w:val="right" w:leader="dot" w:pos="8222"/>
      </w:tabs>
      <w:spacing w:after="80"/>
      <w:jc w:val="both"/>
    </w:pPr>
    <w:rPr>
      <w:rFonts w:ascii="Arial" w:hAnsi="Arial"/>
      <w:bCs/>
      <w:sz w:val="22"/>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D40B15"/>
    <w:pPr>
      <w:tabs>
        <w:tab w:val="clear" w:pos="8222"/>
        <w:tab w:val="center" w:pos="4819"/>
        <w:tab w:val="right" w:pos="9638"/>
      </w:tabs>
    </w:pPr>
  </w:style>
  <w:style w:type="paragraph" w:styleId="Pidipagina">
    <w:name w:val="footer"/>
    <w:basedOn w:val="Normale"/>
    <w:rsid w:val="00D40B15"/>
    <w:pPr>
      <w:tabs>
        <w:tab w:val="clear" w:pos="8222"/>
        <w:tab w:val="center" w:pos="4819"/>
        <w:tab w:val="right" w:pos="9638"/>
      </w:tabs>
    </w:pPr>
  </w:style>
  <w:style w:type="character" w:styleId="Numeropagina">
    <w:name w:val="page number"/>
    <w:basedOn w:val="Carpredefinitoparagrafo"/>
    <w:rsid w:val="00D40B15"/>
  </w:style>
  <w:style w:type="paragraph" w:styleId="Sommario1">
    <w:name w:val="toc 1"/>
    <w:basedOn w:val="Normale"/>
    <w:next w:val="Normale"/>
    <w:autoRedefine/>
    <w:semiHidden/>
    <w:rsid w:val="001F2FB3"/>
    <w:pPr>
      <w:tabs>
        <w:tab w:val="clear" w:pos="8222"/>
        <w:tab w:val="left" w:pos="900"/>
        <w:tab w:val="right" w:pos="9628"/>
      </w:tabs>
      <w:spacing w:after="0"/>
      <w:jc w:val="center"/>
    </w:pPr>
    <w:rPr>
      <w:rFonts w:ascii="Times New Roman" w:hAnsi="Times New Roman"/>
      <w:noProof/>
      <w:sz w:val="24"/>
    </w:rPr>
  </w:style>
  <w:style w:type="paragraph" w:styleId="Sommario2">
    <w:name w:val="toc 2"/>
    <w:basedOn w:val="Normale"/>
    <w:next w:val="Normale"/>
    <w:autoRedefine/>
    <w:semiHidden/>
    <w:rsid w:val="00317756"/>
    <w:pPr>
      <w:tabs>
        <w:tab w:val="clear" w:pos="8222"/>
        <w:tab w:val="left" w:pos="1620"/>
        <w:tab w:val="right" w:pos="9628"/>
      </w:tabs>
      <w:spacing w:after="0"/>
    </w:pPr>
    <w:rPr>
      <w:rFonts w:ascii="Times New Roman" w:hAnsi="Times New Roman"/>
      <w:bCs w:val="0"/>
      <w:i/>
      <w:iCs/>
      <w:sz w:val="20"/>
      <w:szCs w:val="20"/>
    </w:rPr>
  </w:style>
  <w:style w:type="paragraph" w:styleId="Sommario3">
    <w:name w:val="toc 3"/>
    <w:basedOn w:val="Normale"/>
    <w:next w:val="Normale"/>
    <w:autoRedefine/>
    <w:semiHidden/>
    <w:rsid w:val="001F2FB3"/>
    <w:pPr>
      <w:tabs>
        <w:tab w:val="clear" w:pos="8222"/>
        <w:tab w:val="right" w:pos="9628"/>
      </w:tabs>
      <w:spacing w:after="0"/>
      <w:ind w:left="900"/>
      <w:jc w:val="left"/>
    </w:pPr>
    <w:rPr>
      <w:rFonts w:ascii="Times New Roman" w:hAnsi="Times New Roman"/>
      <w:bCs w:val="0"/>
      <w:sz w:val="20"/>
      <w:szCs w:val="20"/>
    </w:rPr>
  </w:style>
  <w:style w:type="character" w:styleId="Collegamentoipertestuale">
    <w:name w:val="Hyperlink"/>
    <w:rsid w:val="001F2F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332</Words>
  <Characters>1893</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1</vt:lpstr>
    </vt:vector>
  </TitlesOfParts>
  <Company>Hewlett-Packard Company</Company>
  <LinksUpToDate>false</LinksUpToDate>
  <CharactersWithSpaces>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Stefania Casciato</dc:creator>
  <cp:keywords/>
  <dc:description/>
  <cp:lastModifiedBy>Stefania Casciato</cp:lastModifiedBy>
  <cp:revision>6</cp:revision>
  <cp:lastPrinted>2018-06-15T11:33:00Z</cp:lastPrinted>
  <dcterms:created xsi:type="dcterms:W3CDTF">2020-12-08T10:12:00Z</dcterms:created>
  <dcterms:modified xsi:type="dcterms:W3CDTF">2020-12-16T10:12:00Z</dcterms:modified>
</cp:coreProperties>
</file>