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23" w:rsidRPr="009C6FAC" w:rsidRDefault="0048249A">
      <w:pPr>
        <w:pStyle w:val="Titolo"/>
        <w:pageBreakBefore/>
        <w:rPr>
          <w:rFonts w:ascii="Garamond" w:hAnsi="Garamond"/>
          <w:sz w:val="24"/>
          <w:szCs w:val="24"/>
        </w:rPr>
      </w:pPr>
      <w:r w:rsidRPr="009C6FAC">
        <w:rPr>
          <w:rFonts w:ascii="Garamond" w:hAnsi="Garamond"/>
          <w:sz w:val="24"/>
          <w:szCs w:val="24"/>
        </w:rPr>
        <w:t xml:space="preserve">Scheda di sintesi sulla rilevazione </w:t>
      </w:r>
      <w:r w:rsidR="00712B30">
        <w:rPr>
          <w:rFonts w:ascii="Garamond" w:hAnsi="Garamond"/>
          <w:sz w:val="24"/>
          <w:szCs w:val="24"/>
        </w:rPr>
        <w:t>dell’</w:t>
      </w:r>
      <w:r w:rsidRPr="009C6FAC">
        <w:rPr>
          <w:rFonts w:ascii="Garamond" w:hAnsi="Garamond"/>
          <w:sz w:val="24"/>
          <w:szCs w:val="24"/>
        </w:rPr>
        <w:t xml:space="preserve">OIV </w:t>
      </w:r>
      <w:r w:rsidR="00712B30">
        <w:rPr>
          <w:rFonts w:ascii="Garamond" w:hAnsi="Garamond"/>
          <w:sz w:val="24"/>
          <w:szCs w:val="24"/>
        </w:rPr>
        <w:t>dell’ARPA Lazio</w:t>
      </w:r>
    </w:p>
    <w:p w:rsidR="00C27B23" w:rsidRPr="009C6FAC" w:rsidRDefault="00C27B23">
      <w:pPr>
        <w:pStyle w:val="Paragrafoelenco"/>
        <w:ind w:left="0" w:firstLine="0"/>
        <w:rPr>
          <w:rFonts w:ascii="Garamond" w:hAnsi="Garamond"/>
        </w:rPr>
      </w:pPr>
    </w:p>
    <w:p w:rsidR="00444431" w:rsidRDefault="00444431">
      <w:pPr>
        <w:pStyle w:val="Paragrafoelenco"/>
        <w:spacing w:line="360" w:lineRule="auto"/>
        <w:ind w:left="0" w:firstLine="0"/>
        <w:rPr>
          <w:rFonts w:ascii="Garamond" w:hAnsi="Garamond"/>
          <w:b/>
          <w:i/>
        </w:rPr>
      </w:pPr>
    </w:p>
    <w:p w:rsidR="00C27B23" w:rsidRPr="009C6FAC" w:rsidRDefault="0048249A">
      <w:pPr>
        <w:pStyle w:val="Paragrafoelenco"/>
        <w:spacing w:line="360" w:lineRule="auto"/>
        <w:ind w:left="0" w:firstLine="0"/>
        <w:rPr>
          <w:rFonts w:ascii="Garamond" w:hAnsi="Garamond"/>
          <w:b/>
          <w:i/>
        </w:rPr>
      </w:pPr>
      <w:r w:rsidRPr="009C6FAC">
        <w:rPr>
          <w:rFonts w:ascii="Garamond" w:hAnsi="Garamond"/>
          <w:b/>
          <w:i/>
        </w:rPr>
        <w:t>Data di svolgimento della rilevazione</w:t>
      </w:r>
    </w:p>
    <w:p w:rsidR="00C27B23" w:rsidRPr="009C6FAC" w:rsidRDefault="00712B30">
      <w:pPr>
        <w:pStyle w:val="Paragrafoelenco"/>
        <w:spacing w:after="0" w:line="276" w:lineRule="auto"/>
        <w:ind w:left="0" w:firstLine="0"/>
        <w:rPr>
          <w:rFonts w:ascii="Garamond" w:hAnsi="Garamond"/>
        </w:rPr>
      </w:pPr>
      <w:r>
        <w:rPr>
          <w:rFonts w:ascii="Garamond" w:hAnsi="Garamond"/>
        </w:rPr>
        <w:t>19</w:t>
      </w:r>
      <w:r w:rsidR="0048249A" w:rsidRPr="009C6FAC">
        <w:rPr>
          <w:rFonts w:ascii="Garamond" w:hAnsi="Garamond"/>
        </w:rPr>
        <w:t>/</w:t>
      </w:r>
      <w:r>
        <w:rPr>
          <w:rFonts w:ascii="Garamond" w:hAnsi="Garamond"/>
        </w:rPr>
        <w:t>04</w:t>
      </w:r>
      <w:r w:rsidR="0048249A" w:rsidRPr="009C6FAC">
        <w:rPr>
          <w:rFonts w:ascii="Garamond" w:hAnsi="Garamond"/>
        </w:rPr>
        <w:t>/</w:t>
      </w:r>
      <w:r>
        <w:rPr>
          <w:rFonts w:ascii="Garamond" w:hAnsi="Garamond"/>
        </w:rPr>
        <w:t>2017</w:t>
      </w:r>
      <w:r w:rsidR="0048249A" w:rsidRPr="009C6FAC">
        <w:rPr>
          <w:rFonts w:ascii="Garamond" w:hAnsi="Garamond"/>
        </w:rPr>
        <w:t>.</w:t>
      </w:r>
    </w:p>
    <w:p w:rsidR="00C27B23" w:rsidRPr="009C6FAC" w:rsidRDefault="00C27B23">
      <w:pPr>
        <w:pStyle w:val="Paragrafoelenco"/>
        <w:spacing w:line="276" w:lineRule="auto"/>
        <w:ind w:left="0" w:firstLine="0"/>
        <w:rPr>
          <w:rFonts w:ascii="Garamond" w:hAnsi="Garamond"/>
        </w:rPr>
      </w:pPr>
    </w:p>
    <w:p w:rsidR="00C27B23" w:rsidRPr="009C6FAC" w:rsidRDefault="0048249A">
      <w:pPr>
        <w:pStyle w:val="Paragrafoelenco"/>
        <w:spacing w:line="360" w:lineRule="auto"/>
        <w:ind w:left="0" w:firstLine="0"/>
        <w:rPr>
          <w:rFonts w:ascii="Garamond" w:hAnsi="Garamond"/>
          <w:b/>
          <w:i/>
        </w:rPr>
      </w:pPr>
      <w:r w:rsidRPr="009C6FAC">
        <w:rPr>
          <w:rFonts w:ascii="Garamond" w:hAnsi="Garamond"/>
          <w:b/>
          <w:i/>
        </w:rPr>
        <w:t xml:space="preserve">Procedure e modalità seguite per la rilevazione </w:t>
      </w:r>
    </w:p>
    <w:p w:rsidR="00712B30" w:rsidRDefault="00712B30">
      <w:pPr>
        <w:pStyle w:val="Paragrafoelenco"/>
        <w:spacing w:after="0" w:line="276" w:lineRule="auto"/>
        <w:ind w:left="0" w:firstLine="0"/>
        <w:rPr>
          <w:rFonts w:ascii="Garamond" w:hAnsi="Garamond"/>
        </w:rPr>
      </w:pPr>
      <w:r>
        <w:rPr>
          <w:rFonts w:ascii="Garamond" w:hAnsi="Garamond"/>
        </w:rPr>
        <w:t>La rilevazione è stata effettuata seguendo le modalità di seguito riportate:</w:t>
      </w:r>
    </w:p>
    <w:p w:rsidR="00C27B23" w:rsidRPr="008322B3" w:rsidRDefault="0048249A" w:rsidP="00756D60">
      <w:pPr>
        <w:pStyle w:val="Paragrafoelenco"/>
        <w:numPr>
          <w:ilvl w:val="0"/>
          <w:numId w:val="3"/>
        </w:numPr>
        <w:spacing w:after="0"/>
        <w:ind w:left="714" w:hanging="357"/>
        <w:rPr>
          <w:rFonts w:ascii="Garamond" w:hAnsi="Garamond"/>
        </w:rPr>
      </w:pPr>
      <w:proofErr w:type="gramStart"/>
      <w:r w:rsidRPr="008322B3">
        <w:rPr>
          <w:rFonts w:ascii="Garamond" w:hAnsi="Garamond"/>
        </w:rPr>
        <w:t>verifica</w:t>
      </w:r>
      <w:proofErr w:type="gramEnd"/>
      <w:r w:rsidRPr="008322B3">
        <w:rPr>
          <w:rFonts w:ascii="Garamond" w:hAnsi="Garamond"/>
        </w:rPr>
        <w:t xml:space="preserve"> dell’attività svolta dal</w:t>
      </w:r>
      <w:r w:rsidR="00712B30">
        <w:rPr>
          <w:rFonts w:ascii="Garamond" w:hAnsi="Garamond"/>
        </w:rPr>
        <w:t>la</w:t>
      </w:r>
      <w:r w:rsidRPr="008322B3">
        <w:rPr>
          <w:rFonts w:ascii="Garamond" w:hAnsi="Garamond"/>
        </w:rPr>
        <w:t xml:space="preserve"> Responsabile della trasparenza per riscontrare l’adempimento degli obblighi di pubblicazione;</w:t>
      </w:r>
    </w:p>
    <w:p w:rsidR="00C27B23" w:rsidRPr="008322B3" w:rsidRDefault="0048249A" w:rsidP="00756D60">
      <w:pPr>
        <w:pStyle w:val="Paragrafoelenco"/>
        <w:numPr>
          <w:ilvl w:val="0"/>
          <w:numId w:val="3"/>
        </w:numPr>
        <w:spacing w:after="0"/>
        <w:ind w:left="714" w:hanging="357"/>
        <w:rPr>
          <w:rFonts w:ascii="Garamond" w:hAnsi="Garamond"/>
        </w:rPr>
      </w:pPr>
      <w:proofErr w:type="gramStart"/>
      <w:r w:rsidRPr="008322B3">
        <w:rPr>
          <w:rFonts w:ascii="Garamond" w:hAnsi="Garamond"/>
        </w:rPr>
        <w:t>colloqui</w:t>
      </w:r>
      <w:r w:rsidR="00712B30">
        <w:rPr>
          <w:rFonts w:ascii="Garamond" w:hAnsi="Garamond"/>
        </w:rPr>
        <w:t>o</w:t>
      </w:r>
      <w:proofErr w:type="gramEnd"/>
      <w:r w:rsidR="00712B30">
        <w:rPr>
          <w:rFonts w:ascii="Garamond" w:hAnsi="Garamond"/>
        </w:rPr>
        <w:t xml:space="preserve"> con la responsabile</w:t>
      </w:r>
      <w:r w:rsidRPr="008322B3">
        <w:rPr>
          <w:rFonts w:ascii="Garamond" w:hAnsi="Garamond"/>
        </w:rPr>
        <w:t xml:space="preserve"> della pubblicazione dei dati;</w:t>
      </w:r>
    </w:p>
    <w:p w:rsidR="00C27B23" w:rsidRDefault="0048249A" w:rsidP="00756D60">
      <w:pPr>
        <w:pStyle w:val="Paragrafoelenco"/>
        <w:numPr>
          <w:ilvl w:val="0"/>
          <w:numId w:val="3"/>
        </w:numPr>
        <w:spacing w:after="0"/>
        <w:ind w:left="714" w:hanging="357"/>
        <w:rPr>
          <w:rFonts w:ascii="Garamond" w:hAnsi="Garamond"/>
        </w:rPr>
      </w:pPr>
      <w:proofErr w:type="gramStart"/>
      <w:r w:rsidRPr="008322B3">
        <w:rPr>
          <w:rFonts w:ascii="Garamond" w:hAnsi="Garamond"/>
        </w:rPr>
        <w:t>verifica</w:t>
      </w:r>
      <w:proofErr w:type="gramEnd"/>
      <w:r w:rsidRPr="008322B3">
        <w:rPr>
          <w:rFonts w:ascii="Garamond" w:hAnsi="Garamond"/>
        </w:rPr>
        <w:t xml:space="preserve"> sul sito istituzionale, </w:t>
      </w:r>
      <w:r w:rsidR="00712B30">
        <w:rPr>
          <w:rFonts w:ascii="Garamond" w:hAnsi="Garamond"/>
        </w:rPr>
        <w:t>attraverso la navigazione al suo interno e l’accesso alle singole sezioni, che si sono dimostrate coincidenti con la griglia di rilevazione.</w:t>
      </w:r>
    </w:p>
    <w:p w:rsidR="00C27B23" w:rsidRPr="009C6FAC" w:rsidRDefault="00C27B23">
      <w:pPr>
        <w:spacing w:line="360" w:lineRule="auto"/>
        <w:rPr>
          <w:rFonts w:ascii="Garamond" w:hAnsi="Garamond"/>
          <w:u w:val="single"/>
        </w:rPr>
      </w:pPr>
    </w:p>
    <w:p w:rsidR="00C27B23" w:rsidRPr="009C6FAC" w:rsidRDefault="0048249A">
      <w:pPr>
        <w:spacing w:line="360" w:lineRule="auto"/>
        <w:rPr>
          <w:rFonts w:ascii="Garamond" w:hAnsi="Garamond"/>
          <w:b/>
          <w:i/>
        </w:rPr>
      </w:pPr>
      <w:r w:rsidRPr="009C6FAC">
        <w:rPr>
          <w:rFonts w:ascii="Garamond" w:hAnsi="Garamond"/>
          <w:b/>
          <w:i/>
        </w:rPr>
        <w:t>Aspetti critici riscontrati nel corso della rilevazione</w:t>
      </w:r>
    </w:p>
    <w:p w:rsidR="00C27B23" w:rsidRPr="00057545" w:rsidRDefault="00057545" w:rsidP="00756D60">
      <w:pPr>
        <w:pStyle w:val="Paragrafoelenco"/>
        <w:spacing w:after="0" w:line="276" w:lineRule="auto"/>
        <w:ind w:left="0" w:firstLine="0"/>
        <w:rPr>
          <w:rFonts w:ascii="Garamond" w:hAnsi="Garamond"/>
        </w:rPr>
      </w:pPr>
      <w:r w:rsidRPr="00057545">
        <w:rPr>
          <w:rFonts w:ascii="Garamond" w:hAnsi="Garamond"/>
        </w:rPr>
        <w:t xml:space="preserve">Sottosezione </w:t>
      </w:r>
      <w:r w:rsidR="00105DFC">
        <w:rPr>
          <w:rFonts w:ascii="Garamond" w:hAnsi="Garamond"/>
        </w:rPr>
        <w:t>“Controlli e rilievi sull’amministrazione”</w:t>
      </w:r>
    </w:p>
    <w:p w:rsidR="00756D60" w:rsidRPr="00756D60" w:rsidRDefault="00BD117A" w:rsidP="00756D60">
      <w:pPr>
        <w:pStyle w:val="Paragrafoelenco"/>
        <w:numPr>
          <w:ilvl w:val="0"/>
          <w:numId w:val="3"/>
        </w:numPr>
        <w:spacing w:after="23"/>
        <w:ind w:left="714" w:hanging="357"/>
        <w:rPr>
          <w:rFonts w:ascii="Garamond" w:hAnsi="Garamond"/>
        </w:rPr>
      </w:pPr>
      <w:r>
        <w:rPr>
          <w:rFonts w:ascii="Garamond" w:hAnsi="Garamond"/>
        </w:rPr>
        <w:t>Sono</w:t>
      </w:r>
      <w:r w:rsidR="00680E36">
        <w:rPr>
          <w:rFonts w:ascii="Garamond" w:hAnsi="Garamond"/>
        </w:rPr>
        <w:t xml:space="preserve"> ass</w:t>
      </w:r>
      <w:r>
        <w:rPr>
          <w:rFonts w:ascii="Garamond" w:hAnsi="Garamond"/>
        </w:rPr>
        <w:t>enti</w:t>
      </w:r>
      <w:r w:rsidR="00680E36">
        <w:rPr>
          <w:rFonts w:ascii="Garamond" w:hAnsi="Garamond"/>
        </w:rPr>
        <w:t xml:space="preserve"> la Relazione dell’OIV sul funzionamento complessivo del Sistema di valutazione, trasparenza e integrità dei controlli interni e il documento dell’OIV di validazione della Relazione sulla performance</w:t>
      </w:r>
      <w:r w:rsidR="004A1478">
        <w:rPr>
          <w:rFonts w:ascii="Garamond" w:hAnsi="Garamond"/>
        </w:rPr>
        <w:t xml:space="preserve"> (ambedue non espressamente contemplati dalla L.R. 1/2011 cui rinvia l’art.16 c.2 D.lgs. 150/2009))</w:t>
      </w:r>
      <w:r w:rsidR="00680E36">
        <w:rPr>
          <w:rFonts w:ascii="Garamond" w:hAnsi="Garamond"/>
        </w:rPr>
        <w:t>.</w:t>
      </w:r>
      <w:r>
        <w:rPr>
          <w:rFonts w:ascii="Garamond" w:hAnsi="Garamond"/>
        </w:rPr>
        <w:t xml:space="preserve"> La prima potrà essere prodotta </w:t>
      </w:r>
      <w:r w:rsidRPr="00BD117A">
        <w:rPr>
          <w:rFonts w:ascii="Garamond" w:hAnsi="Garamond"/>
        </w:rPr>
        <w:t>dall'OIV</w:t>
      </w:r>
      <w:r>
        <w:rPr>
          <w:rFonts w:ascii="Garamond" w:hAnsi="Garamond"/>
        </w:rPr>
        <w:t>,</w:t>
      </w:r>
      <w:r w:rsidRPr="00BD117A">
        <w:rPr>
          <w:rFonts w:ascii="Garamond" w:hAnsi="Garamond"/>
        </w:rPr>
        <w:t xml:space="preserve"> insediatosi il 25 febbraio 2016</w:t>
      </w:r>
      <w:r>
        <w:rPr>
          <w:rFonts w:ascii="Garamond" w:hAnsi="Garamond"/>
        </w:rPr>
        <w:t>,</w:t>
      </w:r>
      <w:r w:rsidRPr="00BD117A">
        <w:rPr>
          <w:rFonts w:ascii="Garamond" w:hAnsi="Garamond"/>
        </w:rPr>
        <w:t xml:space="preserve"> al termine di un ciclo di gestione completo della performance.</w:t>
      </w:r>
      <w:r>
        <w:rPr>
          <w:rFonts w:ascii="Garamond" w:hAnsi="Garamond"/>
        </w:rPr>
        <w:t xml:space="preserve"> Quanto al secondo, l</w:t>
      </w:r>
      <w:r w:rsidRPr="00BD117A">
        <w:rPr>
          <w:rFonts w:ascii="Garamond" w:hAnsi="Garamond"/>
        </w:rPr>
        <w:t xml:space="preserve">a validazione della Relazione sulla performance 2015 è avvenuta di fatto in fase di valutazione dei dirigenti apicali ed è testimoniata dall'utilizzo del documento da parte dell'OIV a quel fine. Un documento formale di validazione è stato prodotto e pubblicato contestualmente alla validazione </w:t>
      </w:r>
      <w:r>
        <w:rPr>
          <w:rFonts w:ascii="Garamond" w:hAnsi="Garamond"/>
        </w:rPr>
        <w:t>della griglia di rilevazione</w:t>
      </w:r>
      <w:r w:rsidRPr="00BD117A">
        <w:rPr>
          <w:rFonts w:ascii="Garamond" w:hAnsi="Garamond"/>
        </w:rPr>
        <w:t>.</w:t>
      </w:r>
      <w:r w:rsidR="004A1478">
        <w:rPr>
          <w:rFonts w:ascii="Garamond" w:hAnsi="Garamond"/>
        </w:rPr>
        <w:t xml:space="preserve"> </w:t>
      </w:r>
    </w:p>
    <w:p w:rsidR="00105DFC" w:rsidRDefault="00105DFC" w:rsidP="00756D60">
      <w:pPr>
        <w:pStyle w:val="Paragrafoelenco"/>
        <w:spacing w:after="0" w:line="276" w:lineRule="auto"/>
        <w:ind w:left="0" w:firstLine="0"/>
        <w:rPr>
          <w:rFonts w:ascii="Garamond" w:hAnsi="Garamond"/>
        </w:rPr>
      </w:pPr>
      <w:r>
        <w:rPr>
          <w:rFonts w:ascii="Garamond" w:hAnsi="Garamond"/>
        </w:rPr>
        <w:t>Sottosezione “Pagamenti dell’amministrazione”</w:t>
      </w:r>
    </w:p>
    <w:p w:rsidR="00105DFC" w:rsidRDefault="00105DFC" w:rsidP="00756D60">
      <w:pPr>
        <w:pStyle w:val="Paragrafoelenco"/>
        <w:numPr>
          <w:ilvl w:val="0"/>
          <w:numId w:val="3"/>
        </w:numPr>
        <w:spacing w:after="23"/>
        <w:ind w:left="714" w:hanging="357"/>
        <w:rPr>
          <w:rFonts w:ascii="Garamond" w:hAnsi="Garamond"/>
        </w:rPr>
      </w:pPr>
      <w:r>
        <w:rPr>
          <w:rFonts w:ascii="Garamond" w:hAnsi="Garamond"/>
        </w:rPr>
        <w:t xml:space="preserve">È assente l’ammontare complessivo dei debiti e il numero delle imprese creditrici (obbligo introdotto dal D.lgs. 97/2016). </w:t>
      </w:r>
      <w:r w:rsidRPr="00105DFC">
        <w:rPr>
          <w:rFonts w:ascii="Garamond" w:hAnsi="Garamond"/>
        </w:rPr>
        <w:t xml:space="preserve">È stata </w:t>
      </w:r>
      <w:r>
        <w:rPr>
          <w:rFonts w:ascii="Garamond" w:hAnsi="Garamond"/>
        </w:rPr>
        <w:t xml:space="preserve">esibita </w:t>
      </w:r>
      <w:r w:rsidR="00FE309C">
        <w:rPr>
          <w:rFonts w:ascii="Garamond" w:hAnsi="Garamond"/>
        </w:rPr>
        <w:t>all’OIV la richiesta di</w:t>
      </w:r>
      <w:r w:rsidR="00FE309C" w:rsidRPr="00105DFC">
        <w:rPr>
          <w:rFonts w:ascii="Garamond" w:hAnsi="Garamond"/>
        </w:rPr>
        <w:t xml:space="preserve"> una funzione di estrazione dati</w:t>
      </w:r>
      <w:r w:rsidR="00FE309C">
        <w:rPr>
          <w:rFonts w:ascii="Garamond" w:hAnsi="Garamond"/>
        </w:rPr>
        <w:t xml:space="preserve"> finalizzata allo scopo, inviata</w:t>
      </w:r>
      <w:r>
        <w:rPr>
          <w:rFonts w:ascii="Garamond" w:hAnsi="Garamond"/>
        </w:rPr>
        <w:t xml:space="preserve"> da</w:t>
      </w:r>
      <w:r w:rsidR="00FE309C">
        <w:rPr>
          <w:rFonts w:ascii="Garamond" w:hAnsi="Garamond"/>
        </w:rPr>
        <w:t>l</w:t>
      </w:r>
      <w:r>
        <w:rPr>
          <w:rFonts w:ascii="Garamond" w:hAnsi="Garamond"/>
        </w:rPr>
        <w:t xml:space="preserve"> dirigente responsabile della produzione dei dati</w:t>
      </w:r>
      <w:r w:rsidR="00FE309C" w:rsidRPr="00FE309C">
        <w:rPr>
          <w:rFonts w:ascii="Garamond" w:hAnsi="Garamond"/>
        </w:rPr>
        <w:t xml:space="preserve"> </w:t>
      </w:r>
      <w:r w:rsidR="00FE309C">
        <w:rPr>
          <w:rFonts w:ascii="Garamond" w:hAnsi="Garamond"/>
        </w:rPr>
        <w:t>in questione alla ditta fornitrice</w:t>
      </w:r>
      <w:r w:rsidR="00FE309C" w:rsidRPr="00105DFC">
        <w:rPr>
          <w:rFonts w:ascii="Garamond" w:hAnsi="Garamond"/>
        </w:rPr>
        <w:t xml:space="preserve"> del </w:t>
      </w:r>
      <w:proofErr w:type="spellStart"/>
      <w:r w:rsidR="00FE309C" w:rsidRPr="00105DFC">
        <w:rPr>
          <w:rFonts w:ascii="Garamond" w:hAnsi="Garamond"/>
        </w:rPr>
        <w:t>sw</w:t>
      </w:r>
      <w:proofErr w:type="spellEnd"/>
      <w:r w:rsidR="00FE309C" w:rsidRPr="00105DFC">
        <w:rPr>
          <w:rFonts w:ascii="Garamond" w:hAnsi="Garamond"/>
        </w:rPr>
        <w:t xml:space="preserve"> di gestione della contabilità e del bilancio</w:t>
      </w:r>
      <w:r w:rsidRPr="00105DFC">
        <w:rPr>
          <w:rFonts w:ascii="Garamond" w:hAnsi="Garamond"/>
        </w:rPr>
        <w:t xml:space="preserve">. </w:t>
      </w:r>
    </w:p>
    <w:p w:rsidR="005F3877" w:rsidRPr="005F3877" w:rsidRDefault="005F3877" w:rsidP="00756D60">
      <w:pPr>
        <w:tabs>
          <w:tab w:val="left" w:pos="0"/>
        </w:tabs>
        <w:spacing w:after="0"/>
        <w:rPr>
          <w:rFonts w:ascii="Garamond" w:hAnsi="Garamond" w:cs="Times New Roman"/>
        </w:rPr>
      </w:pPr>
      <w:r w:rsidRPr="005F3877">
        <w:rPr>
          <w:rFonts w:ascii="Garamond" w:hAnsi="Garamond" w:cs="Times New Roman"/>
        </w:rPr>
        <w:t>Nel corso dell’analisi, L’OIV ha preso atto, altresì, delle ricadute del processo di riorganizzazione in corso relativamente alla conclusione del processo di assegnazione degli obiettivi (rilevando, peraltro, l’esistenza del Piano della performance 2017-2019 – Linee strategiche) e sulla rilevazione del benessere organizzativo, il tutto come evidenziato nelle note alla griglia di rilevazione.</w:t>
      </w:r>
    </w:p>
    <w:p w:rsidR="005F3877" w:rsidRPr="005F3877" w:rsidRDefault="005F3877" w:rsidP="005F3877">
      <w:pPr>
        <w:spacing w:after="0" w:line="276" w:lineRule="auto"/>
        <w:rPr>
          <w:rFonts w:ascii="Garamond" w:hAnsi="Garamond"/>
        </w:rPr>
      </w:pPr>
    </w:p>
    <w:p w:rsidR="00444431" w:rsidRDefault="00444431" w:rsidP="00712B30">
      <w:pPr>
        <w:pStyle w:val="Paragrafoelenco"/>
        <w:spacing w:after="0" w:line="276" w:lineRule="auto"/>
        <w:ind w:left="0" w:firstLine="0"/>
        <w:rPr>
          <w:rFonts w:ascii="Garamond" w:hAnsi="Garamond"/>
        </w:rPr>
      </w:pPr>
    </w:p>
    <w:p w:rsidR="00444431" w:rsidRDefault="00444431" w:rsidP="00712B30">
      <w:pPr>
        <w:pStyle w:val="Paragrafoelenco"/>
        <w:spacing w:after="0" w:line="276" w:lineRule="auto"/>
        <w:ind w:left="0" w:firstLine="0"/>
        <w:rPr>
          <w:rFonts w:ascii="Garamond" w:hAnsi="Garamond"/>
        </w:rPr>
      </w:pPr>
    </w:p>
    <w:p w:rsidR="00444431" w:rsidRDefault="00444431" w:rsidP="00712B30">
      <w:pPr>
        <w:pStyle w:val="Paragrafoelenco"/>
        <w:spacing w:after="0" w:line="276" w:lineRule="auto"/>
        <w:ind w:left="0" w:firstLine="0"/>
        <w:rPr>
          <w:rFonts w:ascii="Garamond" w:hAnsi="Garamond"/>
        </w:rPr>
      </w:pPr>
    </w:p>
    <w:p w:rsidR="00712B30" w:rsidRPr="00712B30" w:rsidRDefault="00B70F3D" w:rsidP="00712B30">
      <w:pPr>
        <w:pStyle w:val="Paragrafoelenco"/>
        <w:spacing w:after="0" w:line="276" w:lineRule="auto"/>
        <w:ind w:left="0" w:firstLine="0"/>
        <w:rPr>
          <w:rFonts w:ascii="Garamond" w:hAnsi="Garamond"/>
        </w:rPr>
      </w:pPr>
      <w:r>
        <w:rPr>
          <w:rFonts w:ascii="Garamond" w:hAnsi="Garamond"/>
        </w:rPr>
        <w:t>Roma, 19</w:t>
      </w:r>
      <w:bookmarkStart w:id="0" w:name="_GoBack"/>
      <w:bookmarkEnd w:id="0"/>
      <w:r w:rsidR="00712B30">
        <w:rPr>
          <w:rFonts w:ascii="Garamond" w:hAnsi="Garamond"/>
        </w:rPr>
        <w:t xml:space="preserve"> aprile 2017</w:t>
      </w:r>
    </w:p>
    <w:sectPr w:rsidR="00712B30" w:rsidRPr="00712B30">
      <w:headerReference w:type="default" r:id="rId7"/>
      <w:pgSz w:w="11906" w:h="16838"/>
      <w:pgMar w:top="1417" w:right="1134" w:bottom="708" w:left="1134" w:header="708"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C20" w:rsidRDefault="00220C20">
      <w:pPr>
        <w:spacing w:after="0" w:line="240" w:lineRule="auto"/>
      </w:pPr>
      <w:r>
        <w:separator/>
      </w:r>
    </w:p>
  </w:endnote>
  <w:endnote w:type="continuationSeparator" w:id="0">
    <w:p w:rsidR="00220C20" w:rsidRDefault="0022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C20" w:rsidRDefault="00220C20">
      <w:pPr>
        <w:spacing w:after="0" w:line="240" w:lineRule="auto"/>
      </w:pPr>
      <w:r>
        <w:separator/>
      </w:r>
    </w:p>
  </w:footnote>
  <w:footnote w:type="continuationSeparator" w:id="0">
    <w:p w:rsidR="00220C20" w:rsidRDefault="00220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B30" w:rsidRDefault="00712B30" w:rsidP="00712B30">
    <w:pPr>
      <w:pStyle w:val="Intestazione"/>
      <w:jc w:val="center"/>
      <w:rPr>
        <w:rFonts w:ascii="Garamond" w:hAnsi="Garamond" w:cs="Times New Roman"/>
      </w:rPr>
    </w:pPr>
    <w:r w:rsidRPr="00D2519E">
      <w:rPr>
        <w:rFonts w:ascii="Garamond" w:hAnsi="Garamond" w:cs="Times New Roman"/>
      </w:rPr>
      <w:t>Organismo Indipendente di Valutazione</w:t>
    </w:r>
    <w:r>
      <w:rPr>
        <w:rFonts w:ascii="Garamond" w:hAnsi="Garamond" w:cs="Times New Roman"/>
      </w:rPr>
      <w:t xml:space="preserve"> dell’ARPA Lazio</w:t>
    </w:r>
  </w:p>
  <w:p w:rsidR="00C27B23" w:rsidRPr="00712B30" w:rsidRDefault="00712B30" w:rsidP="00712B30">
    <w:pPr>
      <w:pStyle w:val="Intestazione"/>
      <w:jc w:val="center"/>
    </w:pPr>
    <w:r>
      <w:rPr>
        <w:rFonts w:ascii="Garamond" w:hAnsi="Garamond" w:cs="Times New Roman"/>
      </w:rPr>
      <w:t>(</w:t>
    </w:r>
    <w:proofErr w:type="gramStart"/>
    <w:r>
      <w:rPr>
        <w:rFonts w:ascii="Garamond" w:hAnsi="Garamond" w:cs="Times New Roman"/>
        <w:i/>
      </w:rPr>
      <w:t>nominato</w:t>
    </w:r>
    <w:proofErr w:type="gramEnd"/>
    <w:r>
      <w:rPr>
        <w:rFonts w:ascii="Garamond" w:hAnsi="Garamond" w:cs="Times New Roman"/>
        <w:i/>
      </w:rPr>
      <w:t xml:space="preserve"> con deliberazione n. 172 del 3 dicembre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15:restartNumberingAfterBreak="0">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15A3C8A"/>
    <w:multiLevelType w:val="multilevel"/>
    <w:tmpl w:val="89F4FAB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3"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7B23"/>
    <w:rsid w:val="00057545"/>
    <w:rsid w:val="00105DFC"/>
    <w:rsid w:val="0016468A"/>
    <w:rsid w:val="00220C20"/>
    <w:rsid w:val="00322C15"/>
    <w:rsid w:val="00444431"/>
    <w:rsid w:val="0048249A"/>
    <w:rsid w:val="004A1478"/>
    <w:rsid w:val="005F3877"/>
    <w:rsid w:val="00680E36"/>
    <w:rsid w:val="007052EA"/>
    <w:rsid w:val="00712B30"/>
    <w:rsid w:val="00756D60"/>
    <w:rsid w:val="008322B3"/>
    <w:rsid w:val="00855616"/>
    <w:rsid w:val="00861FE1"/>
    <w:rsid w:val="009C6FAC"/>
    <w:rsid w:val="00B70F3D"/>
    <w:rsid w:val="00BD117A"/>
    <w:rsid w:val="00C27B23"/>
    <w:rsid w:val="00D123DC"/>
    <w:rsid w:val="00D27496"/>
    <w:rsid w:val="00DC170E"/>
    <w:rsid w:val="00E15247"/>
    <w:rsid w:val="00FD7298"/>
    <w:rsid w:val="00FE309C"/>
    <w:rsid w:val="00FF6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12A1D-92CE-4D96-840D-BB0FAA8D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pPr>
      <w:ind w:left="357" w:hanging="357"/>
    </w:pPr>
  </w:style>
  <w:style w:type="paragraph" w:styleId="Titolo">
    <w:name w:val="Title"/>
    <w:basedOn w:val="Normale"/>
    <w:next w:val="Normale"/>
    <w:autoRedefine/>
    <w:pPr>
      <w:numPr>
        <w:numId w:val="1"/>
      </w:numPr>
      <w:spacing w:before="240" w:after="240"/>
      <w:jc w:val="center"/>
      <w:outlineLvl w:val="0"/>
    </w:pPr>
    <w:rPr>
      <w:rFonts w:cs="Times New Roman"/>
      <w:b/>
      <w:bCs/>
      <w:i/>
      <w:sz w:val="36"/>
      <w:szCs w:val="32"/>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350</Words>
  <Characters>1996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i.siciliani</dc:creator>
  <cp:lastModifiedBy>Leda Bultrini</cp:lastModifiedBy>
  <cp:revision>9</cp:revision>
  <cp:lastPrinted>2017-04-19T16:08:00Z</cp:lastPrinted>
  <dcterms:created xsi:type="dcterms:W3CDTF">2017-04-18T09:04:00Z</dcterms:created>
  <dcterms:modified xsi:type="dcterms:W3CDTF">2017-04-20T06:27:00Z</dcterms:modified>
</cp:coreProperties>
</file>